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关于启动2018中国双创好项目</w:t>
      </w:r>
    </w:p>
    <w:p>
      <w:pPr>
        <w:pStyle w:val="2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2018</w:t>
      </w:r>
      <w:r>
        <w:rPr>
          <w:rFonts w:hint="eastAsia" w:ascii="黑体" w:hAnsi="黑体" w:eastAsia="黑体" w:cs="黑体"/>
        </w:rPr>
        <w:t>中国双创年度人物</w:t>
      </w:r>
    </w:p>
    <w:p>
      <w:pPr>
        <w:pStyle w:val="2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征集推荐的通知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企业机构、产业园区、双创示范基地、高校和科研院所、行业协会、产业联盟：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为深入践行国家创新驱动发展战略，推动双创企业成长，发掘高端双创人才，促进双创成果落地转化，营造创业广阔空间、创造良好创新环境，2018中国创业创新博览会组委会特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</w:t>
      </w:r>
      <w:r>
        <w:rPr>
          <w:rFonts w:hint="eastAsia" w:ascii="仿宋" w:hAnsi="仿宋" w:eastAsia="仿宋" w:cs="仿宋"/>
          <w:sz w:val="32"/>
          <w:szCs w:val="32"/>
        </w:rPr>
        <w:t>各级政府、企业机构、产业园区、双创示范基地、高校和科研院所、行业协会、产业联盟等单位广泛征集推荐一批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</w:t>
      </w:r>
      <w:r>
        <w:rPr>
          <w:rFonts w:hint="eastAsia" w:ascii="仿宋" w:hAnsi="仿宋" w:eastAsia="仿宋" w:cs="仿宋"/>
          <w:sz w:val="32"/>
          <w:szCs w:val="32"/>
        </w:rPr>
        <w:t>全国影响力的创业创新好项目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年度人物，参展2018中国创业创新博览会（简称创博会），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sz w:val="32"/>
          <w:szCs w:val="32"/>
        </w:rPr>
        <w:t>评 “2018中国双创好项目”和“2018中国双创年度人物”。本工作采用自愿申报推荐，不向申报推荐单位收取任何费用，结果将向社会公开发布。现启动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2018中国双创好项目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2018中国双创年度人物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相关征集推荐工作，有关事项通知如下： 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一、申报范围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运用大数据、人工智能、物联网、移动互联网、云计算、区块链等新技术在新型智慧城市、新型产业园区、新电商以及热点行业应用领域的双创项目及年度领军人物，要求如下：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（一）双创项目应处在建设运营阶段，产生一定经济社会效益，处在概念策划阶段的项目不予申报。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（二）对于双创影响力较强的项目，由推荐单位特作说明，可以不受（一）的规定。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（三）推荐单位可以批量申报不同类型项目和推荐不同领域的双创人物，作出排序，并出具相应的证明材料。 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二、申报条件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（一）国内各级政府、企业机构、产业园区、双创示范基地、高校和科研院所、行业协会、产业联盟等单位申报推荐。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（二）项目实施地点在国内，相关人物应长期工作在国内。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（三）项目成果应展示的实地场景，如有展示项目实施过程和结果、或项目成果的演示场地或实地场景。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（四）项目具有成功的应用案例，至少已形成一个或以上地方区域成功应用案例，能体现创业创新的项目价值水平，推动社会创业、服务模式和商业模式创新，形成新应用、新服务、新业态等多方面效果。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（五）项目不允许联合申报。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（六）年度人物在双创项目中有突出贡献，发挥示范带头作用，并具有良好的社会形象，能够出席展览会评选现场。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三、申报材料要求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（一）申报推荐材料应包括但不限于《2018中国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</w:t>
      </w:r>
      <w:r>
        <w:rPr>
          <w:rFonts w:hint="eastAsia" w:ascii="仿宋" w:hAnsi="仿宋" w:eastAsia="仿宋" w:cs="仿宋"/>
          <w:sz w:val="32"/>
          <w:szCs w:val="32"/>
        </w:rPr>
        <w:t>创好项目申报书》（详见附件1，以下简称《申报书》）、《2018中国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双创</w:t>
      </w:r>
      <w:r>
        <w:rPr>
          <w:rFonts w:hint="eastAsia" w:ascii="仿宋" w:hAnsi="仿宋" w:eastAsia="仿宋" w:cs="仿宋"/>
          <w:sz w:val="32"/>
          <w:szCs w:val="32"/>
        </w:rPr>
        <w:t>好项目推荐表》（详见附件2，以下简称《好项目推荐表》）、《2018中国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双创</w:t>
      </w:r>
      <w:r>
        <w:rPr>
          <w:rFonts w:hint="eastAsia" w:ascii="仿宋" w:hAnsi="仿宋" w:eastAsia="仿宋" w:cs="仿宋"/>
          <w:sz w:val="32"/>
          <w:szCs w:val="32"/>
        </w:rPr>
        <w:t>年度人物推荐表》（详见附件3，以下简称《年度人物推荐表》）。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（二）格式要求。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1.统一采用电子版上报。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2.正文字体为3号仿宋体，单倍行距；一级标题3号黑体，二级标题3号楷体。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3.申报材料提供实施单位或者推荐单位的电子公章、或者具有可查询的证明材料。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（三）申报单位应当如实提供申报项目材料，保证内容和数据真实可靠。提供虚假材料或内容、数据失实的，我组委会将中止其申报。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四、评选流程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（一）申报单位向大会组委会提交相关申报材料。于7月10日前将项目申报材料报我会。初步推荐原则上不限制数量，但应排出推荐顺序。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（二）我会组织专家对申报材料进行评审，必要时进行集中答辩、现场考察。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（三）我会审核确定2018中国创业创新好项目推荐名单，在我会官方网站公示，并邀请参加路演活动，推荐到大会现场展览，提供必要的投融资扶持帮助。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五、评审标准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（一）项目所属的领域优先参评。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（二）参评单位应提供必要的宣传资料，支持大会展出活动。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（三）因未履行责任、或不再满足第二条基本条件的单位，我会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可以取消该项目推荐资格。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附件：1．2018中国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双创</w:t>
      </w:r>
      <w:r>
        <w:rPr>
          <w:rFonts w:hint="eastAsia" w:ascii="仿宋" w:hAnsi="仿宋" w:eastAsia="仿宋" w:cs="仿宋"/>
          <w:sz w:val="32"/>
          <w:szCs w:val="32"/>
        </w:rPr>
        <w:t>好项目申报书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2．2018中国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双创</w:t>
      </w:r>
      <w:r>
        <w:rPr>
          <w:rFonts w:hint="eastAsia" w:ascii="仿宋" w:hAnsi="仿宋" w:eastAsia="仿宋" w:cs="仿宋"/>
          <w:sz w:val="32"/>
          <w:szCs w:val="32"/>
        </w:rPr>
        <w:t>好项目推荐表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3. 2018中国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双创</w:t>
      </w:r>
      <w:r>
        <w:rPr>
          <w:rFonts w:hint="eastAsia" w:ascii="仿宋" w:hAnsi="仿宋" w:eastAsia="仿宋" w:cs="仿宋"/>
          <w:sz w:val="32"/>
          <w:szCs w:val="32"/>
        </w:rPr>
        <w:t>年度人物推荐表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　</w:t>
      </w: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2018中国创业创新博览会组委会</w:t>
      </w:r>
    </w:p>
    <w:p>
      <w:pPr>
        <w:pStyle w:val="3"/>
        <w:ind w:left="5250"/>
      </w:pPr>
      <w:r>
        <w:rPr>
          <w:rFonts w:hint="eastAsia"/>
        </w:rPr>
        <w:t>　　2018年5月21日</w:t>
      </w: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（联系人：段孝江：18911187187</w:t>
      </w: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翔：18911223103 </w:t>
      </w:r>
    </w:p>
    <w:p>
      <w:pPr>
        <w:ind w:left="1040"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fldChar w:fldCharType="begin"/>
      </w:r>
      <w:r>
        <w:instrText xml:space="preserve"> HYPERLINK "mailto:wangxiang@news.cn"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wangxiang@news.cn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61D64"/>
    <w:rsid w:val="1D9E7DB9"/>
    <w:rsid w:val="29B940FA"/>
    <w:rsid w:val="374D400E"/>
    <w:rsid w:val="3CC358C7"/>
    <w:rsid w:val="44A13203"/>
    <w:rsid w:val="4EF33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  <w:rPr>
      <w:rFonts w:ascii="仿宋" w:hAnsi="仿宋" w:eastAsia="仿宋" w:cs="仿宋"/>
      <w:sz w:val="32"/>
      <w:szCs w:val="32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9">
    <w:name w:val="日期 字符"/>
    <w:basedOn w:val="6"/>
    <w:link w:val="3"/>
    <w:qFormat/>
    <w:uiPriority w:val="0"/>
    <w:rPr>
      <w:rFonts w:ascii="仿宋" w:hAnsi="仿宋" w:eastAsia="仿宋" w:cs="仿宋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1452</Words>
  <Characters>224</Characters>
  <Lines>1</Lines>
  <Paragraphs>3</Paragraphs>
  <TotalTime>2</TotalTime>
  <ScaleCrop>false</ScaleCrop>
  <LinksUpToDate>false</LinksUpToDate>
  <CharactersWithSpaces>1673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2018-05-18T23:18:00Z</dcterms:created>
  <dc:creator>cjyjy</dc:creator>
  <cp:lastModifiedBy>liaoguohong</cp:lastModifiedBy>
  <cp:lastPrinted>2018-05-21T00:32:00Z</cp:lastPrinted>
  <dcterms:modified xsi:type="dcterms:W3CDTF">2018-05-21T08:06:24Z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